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11" w:rsidRPr="00E84F11" w:rsidRDefault="00455915" w:rsidP="00E84F11">
      <w:pPr>
        <w:keepNext/>
        <w:numPr>
          <w:ilvl w:val="0"/>
          <w:numId w:val="1"/>
        </w:numPr>
        <w:shd w:val="clear" w:color="auto" w:fill="FFFFFF" w:themeFill="background1"/>
        <w:snapToGrid w:val="0"/>
        <w:spacing w:beforeLines="50" w:before="120" w:afterLines="0" w:after="0"/>
        <w:outlineLvl w:val="0"/>
        <w:rPr>
          <w:rFonts w:asciiTheme="majorHAnsi" w:eastAsiaTheme="majorEastAsia" w:hAnsiTheme="majorHAnsi" w:cs="Times New Roman"/>
          <w:sz w:val="2"/>
          <w:szCs w:val="2"/>
        </w:rPr>
      </w:pPr>
      <w:r>
        <w:rPr>
          <w:rFonts w:asciiTheme="majorHAnsi" w:eastAsiaTheme="majorEastAsia" w:hAnsiTheme="majorHAnsi" w:cs="Times New Roman" w:hint="eastAsia"/>
        </w:rPr>
        <w:t>組合独自の福利厚生です。組合員は他に自治労共済基本型にも加入し、給付があります。内容は「権利手帳</w:t>
      </w:r>
      <w:r w:rsidR="00F732D5">
        <w:rPr>
          <w:rFonts w:asciiTheme="majorHAnsi" w:eastAsiaTheme="majorEastAsia" w:hAnsiTheme="majorHAnsi" w:cs="Times New Roman" w:hint="eastAsia"/>
        </w:rPr>
        <w:t>」</w:t>
      </w:r>
      <w:r w:rsidR="00F732D5">
        <w:rPr>
          <w:rFonts w:asciiTheme="majorHAnsi" w:eastAsiaTheme="majorEastAsia" w:hAnsiTheme="majorHAnsi" w:cs="Times New Roman" w:hint="eastAsia"/>
        </w:rPr>
        <w:t>70</w:t>
      </w:r>
      <w:r w:rsidR="00F732D5">
        <w:rPr>
          <w:rFonts w:asciiTheme="majorHAnsi" w:eastAsiaTheme="majorEastAsia" w:hAnsiTheme="majorHAnsi" w:cs="Times New Roman" w:hint="eastAsia"/>
        </w:rPr>
        <w:t>ページ</w:t>
      </w:r>
      <w:r>
        <w:rPr>
          <w:rFonts w:asciiTheme="majorHAnsi" w:eastAsiaTheme="majorEastAsia" w:hAnsiTheme="majorHAnsi" w:cs="Times New Roman" w:hint="eastAsia"/>
        </w:rPr>
        <w:t>に記載しています。</w:t>
      </w:r>
      <w:bookmarkStart w:id="0" w:name="_GoBack"/>
      <w:bookmarkEnd w:id="0"/>
    </w:p>
    <w:p w:rsidR="00E84F11" w:rsidRPr="00455915" w:rsidRDefault="00E84F11" w:rsidP="00455915">
      <w:pPr>
        <w:keepNext/>
        <w:shd w:val="pct15" w:color="auto" w:fill="auto"/>
        <w:snapToGrid w:val="0"/>
        <w:spacing w:beforeLines="50" w:before="120" w:after="120"/>
        <w:ind w:left="425"/>
        <w:outlineLvl w:val="1"/>
        <w:rPr>
          <w:rFonts w:asciiTheme="majorHAnsi" w:eastAsiaTheme="majorEastAsia" w:hAnsiTheme="majorHAnsi" w:cs="Times New Roman"/>
          <w:sz w:val="28"/>
          <w:szCs w:val="28"/>
        </w:rPr>
      </w:pPr>
      <w:bookmarkStart w:id="1" w:name="_Toc172113830"/>
      <w:r w:rsidRPr="00455915">
        <w:rPr>
          <w:rFonts w:asciiTheme="majorHAnsi" w:eastAsiaTheme="majorEastAsia" w:hAnsiTheme="majorHAnsi" w:cs="Times New Roman" w:hint="eastAsia"/>
          <w:sz w:val="28"/>
          <w:szCs w:val="28"/>
        </w:rPr>
        <w:t>自治労松戸市職員組合の福利厚生事業</w:t>
      </w:r>
      <w:bookmarkEnd w:id="1"/>
    </w:p>
    <w:p w:rsidR="00E84F11" w:rsidRPr="00E84F11" w:rsidRDefault="00E84F11" w:rsidP="00E84F11">
      <w:pPr>
        <w:keepNext/>
        <w:numPr>
          <w:ilvl w:val="2"/>
          <w:numId w:val="1"/>
        </w:numPr>
        <w:pBdr>
          <w:top w:val="single" w:sz="4" w:space="1" w:color="FFFFFF" w:themeColor="background1"/>
          <w:left w:val="single" w:sz="4" w:space="4" w:color="auto"/>
          <w:bottom w:val="single" w:sz="4" w:space="1" w:color="auto"/>
        </w:pBdr>
        <w:snapToGrid w:val="0"/>
        <w:spacing w:beforeLines="50" w:before="120" w:after="120"/>
        <w:ind w:left="515"/>
        <w:outlineLvl w:val="2"/>
        <w:rPr>
          <w:rFonts w:asciiTheme="majorHAnsi" w:eastAsiaTheme="majorEastAsia" w:hAnsiTheme="majorHAnsi" w:cs="Times New Roman"/>
          <w:sz w:val="18"/>
          <w:szCs w:val="22"/>
        </w:rPr>
      </w:pPr>
      <w:r w:rsidRPr="00E84F11">
        <w:rPr>
          <w:rFonts w:asciiTheme="majorHAnsi" w:eastAsiaTheme="majorEastAsia" w:hAnsiTheme="majorHAnsi" w:cs="Times New Roman" w:hint="eastAsia"/>
          <w:sz w:val="18"/>
          <w:szCs w:val="22"/>
        </w:rPr>
        <w:t>給付一覧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909"/>
        <w:gridCol w:w="1085"/>
        <w:gridCol w:w="1746"/>
        <w:gridCol w:w="1071"/>
      </w:tblGrid>
      <w:tr w:rsidR="00E84F11" w:rsidRPr="00E84F11" w:rsidTr="00F51B60">
        <w:trPr>
          <w:trHeight w:val="467"/>
        </w:trPr>
        <w:tc>
          <w:tcPr>
            <w:tcW w:w="426" w:type="dxa"/>
            <w:tcBorders>
              <w:right w:val="nil"/>
            </w:tcBorders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  <w:r w:rsidRPr="00E84F11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①</w:t>
            </w:r>
          </w:p>
        </w:tc>
        <w:tc>
          <w:tcPr>
            <w:tcW w:w="4740" w:type="dxa"/>
            <w:gridSpan w:val="3"/>
            <w:tcBorders>
              <w:left w:val="nil"/>
            </w:tcBorders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出産祝金（本人・配偶者）</w:t>
            </w:r>
          </w:p>
        </w:tc>
        <w:tc>
          <w:tcPr>
            <w:tcW w:w="1071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righ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5,000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円</w:t>
            </w:r>
          </w:p>
        </w:tc>
      </w:tr>
      <w:tr w:rsidR="00E84F11" w:rsidRPr="00E84F11" w:rsidTr="00F51B60">
        <w:trPr>
          <w:trHeight w:val="467"/>
        </w:trPr>
        <w:tc>
          <w:tcPr>
            <w:tcW w:w="426" w:type="dxa"/>
            <w:tcBorders>
              <w:right w:val="nil"/>
            </w:tcBorders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  <w:r w:rsidRPr="00E84F11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②</w:t>
            </w:r>
          </w:p>
        </w:tc>
        <w:tc>
          <w:tcPr>
            <w:tcW w:w="4740" w:type="dxa"/>
            <w:gridSpan w:val="3"/>
            <w:tcBorders>
              <w:left w:val="nil"/>
            </w:tcBorders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本人病気見舞金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16"/>
                <w:szCs w:val="16"/>
              </w:rPr>
              <w:t>（病気休暇</w:t>
            </w: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  <w:sz w:val="16"/>
                <w:szCs w:val="16"/>
              </w:rPr>
              <w:t>30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16"/>
                <w:szCs w:val="16"/>
              </w:rPr>
              <w:t>日以上または入院</w:t>
            </w: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  <w:sz w:val="16"/>
                <w:szCs w:val="16"/>
              </w:rPr>
              <w:t>7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16"/>
                <w:szCs w:val="16"/>
              </w:rPr>
              <w:t>日以上）</w:t>
            </w:r>
          </w:p>
        </w:tc>
        <w:tc>
          <w:tcPr>
            <w:tcW w:w="1071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righ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5,000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円</w:t>
            </w:r>
          </w:p>
        </w:tc>
      </w:tr>
      <w:tr w:rsidR="00E84F11" w:rsidRPr="00E84F11" w:rsidTr="00F51B60">
        <w:trPr>
          <w:trHeight w:val="467"/>
        </w:trPr>
        <w:tc>
          <w:tcPr>
            <w:tcW w:w="426" w:type="dxa"/>
            <w:tcBorders>
              <w:right w:val="nil"/>
            </w:tcBorders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  <w:r w:rsidRPr="00E84F11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③</w:t>
            </w:r>
          </w:p>
        </w:tc>
        <w:tc>
          <w:tcPr>
            <w:tcW w:w="4740" w:type="dxa"/>
            <w:gridSpan w:val="3"/>
            <w:tcBorders>
              <w:left w:val="nil"/>
            </w:tcBorders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家族死亡（組合員の祖父母、または扶養している配偶者の祖父母）</w:t>
            </w:r>
          </w:p>
        </w:tc>
        <w:tc>
          <w:tcPr>
            <w:tcW w:w="1071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righ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3,000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円</w:t>
            </w:r>
          </w:p>
        </w:tc>
      </w:tr>
      <w:tr w:rsidR="00E84F11" w:rsidRPr="00E84F11" w:rsidTr="00F51B60">
        <w:trPr>
          <w:trHeight w:val="467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  <w:r w:rsidRPr="00E84F11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④</w:t>
            </w:r>
          </w:p>
        </w:tc>
        <w:tc>
          <w:tcPr>
            <w:tcW w:w="5811" w:type="dxa"/>
            <w:gridSpan w:val="4"/>
            <w:tcBorders>
              <w:left w:val="nil"/>
            </w:tcBorders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退職餞別金（組合員期間により）</w:t>
            </w:r>
          </w:p>
        </w:tc>
      </w:tr>
      <w:tr w:rsidR="00E84F11" w:rsidRPr="00E84F11" w:rsidTr="00F51B60">
        <w:trPr>
          <w:cantSplit/>
          <w:trHeight w:val="467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</w:p>
        </w:tc>
        <w:tc>
          <w:tcPr>
            <w:tcW w:w="1909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1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年以上</w:t>
            </w: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3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年未満</w:t>
            </w:r>
          </w:p>
        </w:tc>
        <w:tc>
          <w:tcPr>
            <w:tcW w:w="1085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righ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3,000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円</w:t>
            </w:r>
          </w:p>
        </w:tc>
        <w:tc>
          <w:tcPr>
            <w:tcW w:w="1746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3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年以上</w:t>
            </w: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5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年未満</w:t>
            </w:r>
          </w:p>
        </w:tc>
        <w:tc>
          <w:tcPr>
            <w:tcW w:w="1071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righ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5,000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円</w:t>
            </w:r>
          </w:p>
        </w:tc>
      </w:tr>
      <w:tr w:rsidR="00E84F11" w:rsidRPr="00E84F11" w:rsidTr="00F51B60">
        <w:trPr>
          <w:cantSplit/>
          <w:trHeight w:val="467"/>
        </w:trPr>
        <w:tc>
          <w:tcPr>
            <w:tcW w:w="426" w:type="dxa"/>
            <w:vMerge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</w:p>
        </w:tc>
        <w:tc>
          <w:tcPr>
            <w:tcW w:w="1909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5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年以上</w:t>
            </w: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10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年未満</w:t>
            </w:r>
          </w:p>
        </w:tc>
        <w:tc>
          <w:tcPr>
            <w:tcW w:w="1085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righ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6,000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円</w:t>
            </w:r>
          </w:p>
        </w:tc>
        <w:tc>
          <w:tcPr>
            <w:tcW w:w="1746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10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年以上</w:t>
            </w: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15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年未満</w:t>
            </w:r>
          </w:p>
        </w:tc>
        <w:tc>
          <w:tcPr>
            <w:tcW w:w="1071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righ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8,000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円</w:t>
            </w:r>
          </w:p>
        </w:tc>
      </w:tr>
      <w:tr w:rsidR="00E84F11" w:rsidRPr="00E84F11" w:rsidTr="00F51B60">
        <w:trPr>
          <w:cantSplit/>
          <w:trHeight w:val="467"/>
        </w:trPr>
        <w:tc>
          <w:tcPr>
            <w:tcW w:w="426" w:type="dxa"/>
            <w:vMerge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</w:p>
        </w:tc>
        <w:tc>
          <w:tcPr>
            <w:tcW w:w="1909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15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年以上</w:t>
            </w: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20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年未満</w:t>
            </w:r>
          </w:p>
        </w:tc>
        <w:tc>
          <w:tcPr>
            <w:tcW w:w="1085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righ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10,000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円</w:t>
            </w:r>
          </w:p>
        </w:tc>
        <w:tc>
          <w:tcPr>
            <w:tcW w:w="1746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20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年以上</w:t>
            </w: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25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年未満</w:t>
            </w:r>
          </w:p>
        </w:tc>
        <w:tc>
          <w:tcPr>
            <w:tcW w:w="1071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righ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30,000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円</w:t>
            </w:r>
          </w:p>
        </w:tc>
      </w:tr>
      <w:tr w:rsidR="00E84F11" w:rsidRPr="00E84F11" w:rsidTr="00F51B60">
        <w:trPr>
          <w:cantSplit/>
          <w:trHeight w:val="467"/>
        </w:trPr>
        <w:tc>
          <w:tcPr>
            <w:tcW w:w="426" w:type="dxa"/>
            <w:vMerge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</w:p>
        </w:tc>
        <w:tc>
          <w:tcPr>
            <w:tcW w:w="1909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25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年以上</w:t>
            </w: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35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年未満</w:t>
            </w:r>
          </w:p>
        </w:tc>
        <w:tc>
          <w:tcPr>
            <w:tcW w:w="1085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righ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50,000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円</w:t>
            </w:r>
          </w:p>
        </w:tc>
        <w:tc>
          <w:tcPr>
            <w:tcW w:w="1746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lef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35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年以上</w:t>
            </w:r>
          </w:p>
        </w:tc>
        <w:tc>
          <w:tcPr>
            <w:tcW w:w="1071" w:type="dxa"/>
            <w:vAlign w:val="center"/>
          </w:tcPr>
          <w:p w:rsidR="00E84F11" w:rsidRPr="00E84F11" w:rsidRDefault="00E84F11" w:rsidP="00E84F11">
            <w:pPr>
              <w:widowControl/>
              <w:spacing w:afterLines="0" w:after="120"/>
              <w:contextualSpacing w:val="0"/>
              <w:jc w:val="right"/>
              <w:rPr>
                <w:rFonts w:asciiTheme="minorEastAsia" w:eastAsiaTheme="minorEastAsia" w:cs="ＭＳ Ｐゴシック"/>
                <w:bCs/>
                <w:kern w:val="0"/>
              </w:rPr>
            </w:pPr>
            <w:r w:rsidRPr="00E84F11">
              <w:rPr>
                <w:rFonts w:asciiTheme="minorEastAsia" w:eastAsiaTheme="minorEastAsia" w:hAnsiTheme="minorEastAsia" w:cs="ＭＳ Ｐゴシック"/>
                <w:bCs/>
                <w:kern w:val="0"/>
              </w:rPr>
              <w:t>80,000</w:t>
            </w:r>
            <w:r w:rsidRPr="00E84F11">
              <w:rPr>
                <w:rFonts w:asciiTheme="minorEastAsia" w:eastAsiaTheme="minorEastAsia" w:hAnsiTheme="minorEastAsia" w:cs="ＭＳ Ｐゴシック" w:hint="eastAsia"/>
                <w:bCs/>
                <w:kern w:val="0"/>
              </w:rPr>
              <w:t>円</w:t>
            </w:r>
          </w:p>
        </w:tc>
      </w:tr>
    </w:tbl>
    <w:p w:rsidR="00E84F11" w:rsidRPr="00455915" w:rsidRDefault="00E84F11" w:rsidP="00E84F11">
      <w:pPr>
        <w:numPr>
          <w:ilvl w:val="0"/>
          <w:numId w:val="4"/>
        </w:numPr>
        <w:spacing w:after="120"/>
        <w:rPr>
          <w:rFonts w:eastAsiaTheme="minorEastAsia" w:cs="Times New Roman"/>
        </w:rPr>
      </w:pPr>
      <w:r w:rsidRPr="00455915">
        <w:rPr>
          <w:rFonts w:eastAsiaTheme="minorEastAsia" w:cs="Times New Roman" w:hint="eastAsia"/>
        </w:rPr>
        <w:t>組合員期間３年以上の方は、自治労共済基本型の退職餞別金</w:t>
      </w:r>
      <w:r w:rsidRPr="00455915">
        <w:rPr>
          <w:rFonts w:eastAsiaTheme="minorEastAsia" w:cs="Times New Roman"/>
        </w:rPr>
        <w:t>18,000</w:t>
      </w:r>
      <w:r w:rsidRPr="00455915">
        <w:rPr>
          <w:rFonts w:eastAsiaTheme="minorEastAsia" w:cs="Times New Roman" w:hint="eastAsia"/>
        </w:rPr>
        <w:t>円を別途申請してください。</w:t>
      </w:r>
    </w:p>
    <w:p w:rsidR="00E84F11" w:rsidRPr="00455915" w:rsidRDefault="00E84F11" w:rsidP="00E84F11">
      <w:pPr>
        <w:keepNext/>
        <w:numPr>
          <w:ilvl w:val="2"/>
          <w:numId w:val="1"/>
        </w:numPr>
        <w:pBdr>
          <w:top w:val="single" w:sz="4" w:space="1" w:color="FFFFFF" w:themeColor="background1"/>
          <w:left w:val="single" w:sz="4" w:space="4" w:color="auto"/>
          <w:bottom w:val="single" w:sz="4" w:space="1" w:color="auto"/>
        </w:pBdr>
        <w:snapToGrid w:val="0"/>
        <w:spacing w:beforeLines="50" w:before="120" w:after="120"/>
        <w:ind w:left="515"/>
        <w:outlineLvl w:val="2"/>
        <w:rPr>
          <w:rFonts w:asciiTheme="majorHAnsi" w:eastAsiaTheme="majorEastAsia" w:hAnsiTheme="majorHAnsi" w:cs="Times New Roman"/>
        </w:rPr>
      </w:pPr>
      <w:r w:rsidRPr="00455915">
        <w:rPr>
          <w:rFonts w:asciiTheme="majorHAnsi" w:eastAsiaTheme="majorEastAsia" w:hAnsiTheme="majorHAnsi" w:cs="Times New Roman" w:hint="eastAsia"/>
        </w:rPr>
        <w:t>組合車の貸し出し（ステップワゴン）</w:t>
      </w:r>
    </w:p>
    <w:p w:rsidR="00E84F11" w:rsidRPr="00455915" w:rsidRDefault="00E84F11" w:rsidP="00E84F11">
      <w:pPr>
        <w:widowControl/>
        <w:spacing w:afterLines="0" w:after="120"/>
        <w:ind w:left="480" w:hangingChars="200" w:hanging="480"/>
        <w:contextualSpacing w:val="0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455915">
        <w:rPr>
          <w:rFonts w:ascii="ＭＳ Ｐゴシック" w:eastAsia="ＭＳ Ｐゴシック" w:hAnsi="ＭＳ Ｐゴシック" w:cs="ＭＳ Ｐゴシック" w:hint="eastAsia"/>
          <w:kern w:val="0"/>
        </w:rPr>
        <w:t xml:space="preserve">　●組合所有の車を</w:t>
      </w:r>
      <w:r w:rsidRPr="00455915">
        <w:rPr>
          <w:rFonts w:ascii="ＭＳ Ｐゴシック" w:eastAsia="ＭＳ Ｐゴシック" w:hAnsi="ＭＳ Ｐゴシック" w:cs="ＭＳ Ｐゴシック"/>
          <w:kern w:val="0"/>
        </w:rPr>
        <w:t>1</w:t>
      </w:r>
      <w:r w:rsidRPr="00455915">
        <w:rPr>
          <w:rFonts w:ascii="ＭＳ Ｐゴシック" w:eastAsia="ＭＳ Ｐゴシック" w:hAnsi="ＭＳ Ｐゴシック" w:cs="ＭＳ Ｐゴシック" w:hint="eastAsia"/>
          <w:kern w:val="0"/>
        </w:rPr>
        <w:t>回</w:t>
      </w:r>
      <w:r w:rsidRPr="00455915">
        <w:rPr>
          <w:rFonts w:ascii="ＭＳ Ｐゴシック" w:eastAsia="ＭＳ Ｐゴシック" w:hAnsi="ＭＳ Ｐゴシック" w:cs="ＭＳ Ｐゴシック"/>
          <w:kern w:val="0"/>
        </w:rPr>
        <w:t>500</w:t>
      </w:r>
      <w:r w:rsidRPr="00455915">
        <w:rPr>
          <w:rFonts w:ascii="ＭＳ Ｐゴシック" w:eastAsia="ＭＳ Ｐゴシック" w:hAnsi="ＭＳ Ｐゴシック" w:cs="ＭＳ Ｐゴシック" w:hint="eastAsia"/>
          <w:kern w:val="0"/>
        </w:rPr>
        <w:t>円（</w:t>
      </w:r>
      <w:r w:rsidRPr="00455915">
        <w:rPr>
          <w:rFonts w:ascii="ＭＳ Ｐゴシック" w:eastAsia="ＭＳ Ｐゴシック" w:hAnsi="ＭＳ Ｐゴシック" w:cs="ＭＳ Ｐゴシック"/>
          <w:kern w:val="0"/>
        </w:rPr>
        <w:t>3</w:t>
      </w:r>
      <w:r w:rsidRPr="00455915">
        <w:rPr>
          <w:rFonts w:ascii="ＭＳ Ｐゴシック" w:eastAsia="ＭＳ Ｐゴシック" w:hAnsi="ＭＳ Ｐゴシック" w:cs="ＭＳ Ｐゴシック" w:hint="eastAsia"/>
          <w:kern w:val="0"/>
        </w:rPr>
        <w:t>日限度）で貸出しています。申し込みは組合事務所または電話で申し込み下さい。</w:t>
      </w:r>
    </w:p>
    <w:p w:rsidR="00E84F11" w:rsidRPr="00455915" w:rsidRDefault="00E84F11" w:rsidP="00E84F11">
      <w:pPr>
        <w:keepNext/>
        <w:numPr>
          <w:ilvl w:val="2"/>
          <w:numId w:val="1"/>
        </w:numPr>
        <w:pBdr>
          <w:top w:val="single" w:sz="4" w:space="1" w:color="FFFFFF" w:themeColor="background1"/>
          <w:left w:val="single" w:sz="4" w:space="4" w:color="auto"/>
          <w:bottom w:val="single" w:sz="4" w:space="1" w:color="auto"/>
        </w:pBdr>
        <w:snapToGrid w:val="0"/>
        <w:spacing w:beforeLines="50" w:before="120" w:after="120"/>
        <w:ind w:left="515"/>
        <w:outlineLvl w:val="2"/>
        <w:rPr>
          <w:rFonts w:asciiTheme="majorHAnsi" w:eastAsiaTheme="majorEastAsia" w:hAnsiTheme="majorHAnsi" w:cs="Times New Roman"/>
        </w:rPr>
      </w:pPr>
      <w:r w:rsidRPr="00455915">
        <w:rPr>
          <w:rFonts w:asciiTheme="majorHAnsi" w:eastAsiaTheme="majorEastAsia" w:hAnsiTheme="majorHAnsi" w:cs="Times New Roman" w:hint="eastAsia"/>
        </w:rPr>
        <w:t>自治労松戸市職員組合の即決貸付</w:t>
      </w:r>
    </w:p>
    <w:p w:rsidR="00E84F11" w:rsidRPr="00455915" w:rsidRDefault="00E84F11" w:rsidP="00E84F11">
      <w:pPr>
        <w:numPr>
          <w:ilvl w:val="0"/>
          <w:numId w:val="5"/>
        </w:numPr>
        <w:tabs>
          <w:tab w:val="left" w:pos="1418"/>
        </w:tabs>
        <w:spacing w:after="120"/>
        <w:rPr>
          <w:rFonts w:eastAsiaTheme="minorEastAsia" w:cs="Times New Roman"/>
        </w:rPr>
      </w:pPr>
      <w:r w:rsidRPr="00455915">
        <w:rPr>
          <w:rFonts w:eastAsiaTheme="minorEastAsia" w:cs="Times New Roman" w:hint="eastAsia"/>
        </w:rPr>
        <w:t>種類</w:t>
      </w:r>
      <w:r w:rsidRPr="00455915">
        <w:rPr>
          <w:rFonts w:eastAsiaTheme="minorEastAsia" w:cs="Times New Roman"/>
        </w:rPr>
        <w:tab/>
      </w:r>
      <w:r w:rsidRPr="00455915">
        <w:rPr>
          <w:rFonts w:eastAsiaTheme="minorEastAsia" w:cs="Times New Roman" w:hint="eastAsia"/>
        </w:rPr>
        <w:t>一口</w:t>
      </w:r>
      <w:r w:rsidRPr="00455915">
        <w:rPr>
          <w:rFonts w:eastAsiaTheme="minorEastAsia" w:cs="Times New Roman"/>
        </w:rPr>
        <w:t>10,000</w:t>
      </w:r>
      <w:r w:rsidRPr="00455915">
        <w:rPr>
          <w:rFonts w:eastAsiaTheme="minorEastAsia" w:cs="Times New Roman" w:hint="eastAsia"/>
        </w:rPr>
        <w:t>円とし、同時に二口まで利用できます。</w:t>
      </w:r>
    </w:p>
    <w:p w:rsidR="00E84F11" w:rsidRPr="00455915" w:rsidRDefault="00E84F11" w:rsidP="00E84F11">
      <w:pPr>
        <w:numPr>
          <w:ilvl w:val="0"/>
          <w:numId w:val="5"/>
        </w:numPr>
        <w:tabs>
          <w:tab w:val="left" w:pos="1418"/>
        </w:tabs>
        <w:spacing w:after="120"/>
        <w:rPr>
          <w:rFonts w:eastAsiaTheme="minorEastAsia" w:cs="Times New Roman"/>
        </w:rPr>
      </w:pPr>
      <w:r w:rsidRPr="00455915">
        <w:rPr>
          <w:rFonts w:eastAsiaTheme="minorEastAsia" w:cs="Times New Roman" w:hint="eastAsia"/>
        </w:rPr>
        <w:t>申込方法</w:t>
      </w:r>
      <w:r w:rsidRPr="00455915">
        <w:rPr>
          <w:rFonts w:eastAsiaTheme="minorEastAsia" w:cs="Times New Roman"/>
        </w:rPr>
        <w:tab/>
      </w:r>
      <w:r w:rsidRPr="00455915">
        <w:rPr>
          <w:rFonts w:eastAsiaTheme="minorEastAsia" w:cs="Times New Roman" w:hint="eastAsia"/>
        </w:rPr>
        <w:t>組合事務所で所定の手続きを経てください。</w:t>
      </w:r>
    </w:p>
    <w:p w:rsidR="00E84F11" w:rsidRPr="00455915" w:rsidRDefault="00E84F11" w:rsidP="00E84F11">
      <w:pPr>
        <w:numPr>
          <w:ilvl w:val="0"/>
          <w:numId w:val="5"/>
        </w:numPr>
        <w:tabs>
          <w:tab w:val="left" w:pos="1418"/>
        </w:tabs>
        <w:spacing w:after="120"/>
        <w:rPr>
          <w:rFonts w:eastAsiaTheme="minorEastAsia" w:cs="Times New Roman"/>
        </w:rPr>
      </w:pPr>
      <w:r w:rsidRPr="00455915">
        <w:rPr>
          <w:rFonts w:eastAsiaTheme="minorEastAsia" w:cs="Times New Roman" w:hint="eastAsia"/>
        </w:rPr>
        <w:t>返済期間</w:t>
      </w:r>
      <w:r w:rsidRPr="00455915">
        <w:rPr>
          <w:rFonts w:eastAsiaTheme="minorEastAsia" w:cs="Times New Roman"/>
        </w:rPr>
        <w:tab/>
        <w:t>6</w:t>
      </w:r>
      <w:r w:rsidRPr="00455915">
        <w:rPr>
          <w:rFonts w:eastAsiaTheme="minorEastAsia" w:cs="Times New Roman" w:hint="eastAsia"/>
        </w:rPr>
        <w:t>ヶ月以内</w:t>
      </w:r>
    </w:p>
    <w:p w:rsidR="006F5F09" w:rsidRDefault="006F5F09">
      <w:pPr>
        <w:spacing w:after="120"/>
      </w:pPr>
    </w:p>
    <w:sectPr w:rsidR="006F5F09" w:rsidSect="007015FC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242CC"/>
    <w:multiLevelType w:val="multilevel"/>
    <w:tmpl w:val="25DCB50E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425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aiueoFullWidth"/>
      <w:pStyle w:val="3"/>
      <w:lvlText w:val="%3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"/>
      <w:lvlText w:val="（%4）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1" w15:restartNumberingAfterBreak="0">
    <w:nsid w:val="44A1208E"/>
    <w:multiLevelType w:val="multilevel"/>
    <w:tmpl w:val="8BFCC8A8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" w15:restartNumberingAfterBreak="0">
    <w:nsid w:val="54BA1E9C"/>
    <w:multiLevelType w:val="hybridMultilevel"/>
    <w:tmpl w:val="88AE24AA"/>
    <w:lvl w:ilvl="0" w:tplc="2ED645F8">
      <w:start w:val="2009"/>
      <w:numFmt w:val="bullet"/>
      <w:lvlText w:val="※"/>
      <w:lvlJc w:val="left"/>
      <w:pPr>
        <w:tabs>
          <w:tab w:val="num" w:pos="1019"/>
        </w:tabs>
        <w:ind w:left="1019" w:hanging="360"/>
      </w:pPr>
      <w:rPr>
        <w:rFonts w:ascii="ＭＳ 明朝" w:eastAsia="ＭＳ 明朝" w:hAnsi="ＭＳ 明朝" w:hint="eastAsia"/>
      </w:rPr>
    </w:lvl>
    <w:lvl w:ilvl="1" w:tplc="0908F9A2">
      <w:start w:val="47"/>
      <w:numFmt w:val="bullet"/>
      <w:lvlText w:val="●"/>
      <w:lvlJc w:val="left"/>
      <w:pPr>
        <w:ind w:left="1353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11"/>
    <w:rsid w:val="00455915"/>
    <w:rsid w:val="006F5F09"/>
    <w:rsid w:val="00AF7BA2"/>
    <w:rsid w:val="00E84F11"/>
    <w:rsid w:val="00F7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F6BF7"/>
  <w15:chartTrackingRefBased/>
  <w15:docId w15:val="{FE35FF7D-80A4-411E-8224-8AB96E0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BA2"/>
    <w:pPr>
      <w:widowControl w:val="0"/>
      <w:spacing w:afterLines="50" w:after="50"/>
      <w:contextualSpacing/>
      <w:jc w:val="both"/>
    </w:pPr>
  </w:style>
  <w:style w:type="paragraph" w:styleId="1">
    <w:name w:val="heading 1"/>
    <w:basedOn w:val="a"/>
    <w:next w:val="a"/>
    <w:link w:val="10"/>
    <w:uiPriority w:val="9"/>
    <w:qFormat/>
    <w:rsid w:val="00AF7BA2"/>
    <w:pPr>
      <w:keepNext/>
      <w:numPr>
        <w:numId w:val="3"/>
      </w:numPr>
      <w:shd w:val="clear" w:color="auto" w:fill="FFFFFF" w:themeFill="background1"/>
      <w:snapToGrid w:val="0"/>
      <w:spacing w:beforeLines="50" w:before="50"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rsid w:val="00E84F11"/>
    <w:pPr>
      <w:keepNext/>
      <w:widowControl/>
      <w:shd w:val="pct15" w:color="auto" w:fill="auto"/>
      <w:snapToGrid w:val="0"/>
      <w:spacing w:beforeLines="50" w:before="50" w:afterLines="0" w:after="80"/>
      <w:ind w:left="425" w:hanging="425"/>
      <w:contextualSpacing w:val="0"/>
      <w:jc w:val="left"/>
      <w:outlineLvl w:val="1"/>
    </w:pPr>
    <w:rPr>
      <w:rFonts w:asciiTheme="majorHAnsi" w:eastAsiaTheme="majorEastAsia" w:hAnsiTheme="majorHAnsi" w:cs="Times New Roman"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F7BA2"/>
    <w:pPr>
      <w:keepNext/>
      <w:numPr>
        <w:ilvl w:val="2"/>
        <w:numId w:val="3"/>
      </w:numPr>
      <w:pBdr>
        <w:top w:val="single" w:sz="4" w:space="1" w:color="FFFFFF" w:themeColor="background1"/>
        <w:left w:val="single" w:sz="4" w:space="4" w:color="auto"/>
        <w:bottom w:val="single" w:sz="4" w:space="1" w:color="auto"/>
      </w:pBdr>
      <w:snapToGrid w:val="0"/>
      <w:spacing w:beforeLines="50" w:before="50"/>
      <w:ind w:leftChars="50" w:left="5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F7BA2"/>
    <w:pPr>
      <w:keepNext/>
      <w:numPr>
        <w:ilvl w:val="3"/>
        <w:numId w:val="2"/>
      </w:numPr>
      <w:spacing w:beforeLines="50" w:before="50"/>
      <w:outlineLvl w:val="3"/>
    </w:pPr>
    <w:rPr>
      <w:rFonts w:eastAsiaTheme="majorEastAsia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F7BA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7BA2"/>
    <w:rPr>
      <w:rFonts w:asciiTheme="majorHAnsi" w:eastAsiaTheme="majorEastAsia" w:hAnsiTheme="majorHAnsi" w:cstheme="majorBidi"/>
      <w:sz w:val="24"/>
      <w:szCs w:val="24"/>
      <w:shd w:val="clear" w:color="auto" w:fill="FFFFFF" w:themeFill="background1"/>
    </w:rPr>
  </w:style>
  <w:style w:type="character" w:customStyle="1" w:styleId="30">
    <w:name w:val="見出し 3 (文字)"/>
    <w:basedOn w:val="a0"/>
    <w:link w:val="3"/>
    <w:uiPriority w:val="9"/>
    <w:rsid w:val="00AF7BA2"/>
    <w:rPr>
      <w:rFonts w:asciiTheme="majorHAnsi" w:eastAsiaTheme="majorEastAsia" w:hAnsiTheme="majorHAnsi" w:cstheme="majorBidi"/>
      <w:sz w:val="18"/>
    </w:rPr>
  </w:style>
  <w:style w:type="character" w:customStyle="1" w:styleId="40">
    <w:name w:val="見出し 4 (文字)"/>
    <w:basedOn w:val="a0"/>
    <w:link w:val="4"/>
    <w:uiPriority w:val="9"/>
    <w:rsid w:val="00AF7BA2"/>
    <w:rPr>
      <w:rFonts w:eastAsiaTheme="majorEastAsia"/>
      <w:bCs/>
      <w:sz w:val="18"/>
    </w:rPr>
  </w:style>
  <w:style w:type="character" w:customStyle="1" w:styleId="50">
    <w:name w:val="見出し 5 (文字)"/>
    <w:basedOn w:val="a0"/>
    <w:link w:val="5"/>
    <w:uiPriority w:val="9"/>
    <w:rsid w:val="00AF7BA2"/>
    <w:rPr>
      <w:rFonts w:asciiTheme="majorHAnsi" w:eastAsiaTheme="majorEastAsia" w:hAnsiTheme="majorHAnsi" w:cstheme="majorBidi"/>
      <w:sz w:val="18"/>
    </w:rPr>
  </w:style>
  <w:style w:type="paragraph" w:styleId="a3">
    <w:name w:val="No Spacing"/>
    <w:uiPriority w:val="1"/>
    <w:qFormat/>
    <w:rsid w:val="00AF7BA2"/>
    <w:pPr>
      <w:widowControl w:val="0"/>
      <w:spacing w:afterLines="50"/>
      <w:contextualSpacing/>
      <w:jc w:val="both"/>
    </w:pPr>
    <w:rPr>
      <w:sz w:val="18"/>
    </w:rPr>
  </w:style>
  <w:style w:type="paragraph" w:styleId="a4">
    <w:name w:val="List Paragraph"/>
    <w:basedOn w:val="a"/>
    <w:uiPriority w:val="34"/>
    <w:qFormat/>
    <w:rsid w:val="00AF7BA2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84F11"/>
    <w:rPr>
      <w:rFonts w:asciiTheme="majorHAnsi" w:eastAsiaTheme="majorEastAsia" w:hAnsiTheme="majorHAnsi" w:cs="Times New Roman"/>
      <w:sz w:val="21"/>
      <w:szCs w:val="21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KUMIAI02</dc:creator>
  <cp:keywords/>
  <dc:description/>
  <cp:lastModifiedBy>KUMIAI02</cp:lastModifiedBy>
  <cp:revision>3</cp:revision>
  <dcterms:created xsi:type="dcterms:W3CDTF">2024-09-11T01:59:00Z</dcterms:created>
  <dcterms:modified xsi:type="dcterms:W3CDTF">2024-09-11T02:45:00Z</dcterms:modified>
</cp:coreProperties>
</file>